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spacing w:after="240"/>
        <w:jc w:val="left"/>
      </w:pPr>
      <w:r>
        <w:rPr>
          <w:b/>
          <w:i/>
          <w:sz w:val="20"/>
          <w:szCs w:val="20"/>
        </w:rPr>
        <w:t xml:space="preserve">Drafting note (delete before use): </w:t>
      </w:r>
      <w:r>
        <w:rPr>
          <w:i/>
          <w:sz w:val="20"/>
          <w:szCs w:val="20"/>
        </w:rPr>
        <w:t xml:space="preserve">A single-member, manager-managed Delaware LLC operating agreement built to run through an AI agent as the company’s “electronic agent,” with a human Manager supervising. The capital contribution is stated inline in Section 5 (no separate exhibit). For multiple members, expand the noted sections with a lawyer. Replace bracketed terms.</w:t>
      </w:r>
    </w:p>
    <w:p>
      <w:pPr>
        <w:pStyle w:val="normal1"/>
        <w:spacing w:lineRule="auto" w:line="240" w:before="0" w:after="0"/>
        <w:jc w:val="center"/>
        <w:rPr/>
      </w:pPr>
      <w:r>
        <w:rPr>
          <w:b/>
          <w:bCs/>
          <w:sz w:val="26"/>
          <w:szCs w:val="26"/>
        </w:rPr>
        <w:t>LIMITED LIABILITY COMPANY</w:t>
      </w:r>
    </w:p>
    <w:p>
      <w:pPr>
        <w:pStyle w:val="normal1"/>
        <w:spacing w:lineRule="auto" w:line="240" w:before="0" w:after="60"/>
        <w:jc w:val="center"/>
        <w:rPr/>
      </w:pPr>
      <w:r>
        <w:rPr>
          <w:b/>
          <w:bCs/>
          <w:sz w:val="26"/>
          <w:szCs w:val="26"/>
        </w:rPr>
        <w:t>OPERATING AGREEMENT</w:t>
      </w:r>
    </w:p>
    <w:p>
      <w:pPr>
        <w:pStyle w:val="normal1"/>
        <w:spacing w:lineRule="auto" w:line="240" w:before="0" w:after="60"/>
        <w:jc w:val="center"/>
        <w:rPr/>
      </w:pPr>
      <w:r>
        <w:rPr>
          <w:b w:val="false"/>
          <w:bCs w:val="false"/>
          <w:sz w:val="24"/>
          <w:szCs w:val="24"/>
        </w:rPr>
        <w:t>OF</w:t>
      </w:r>
    </w:p>
    <w:p>
      <w:pPr>
        <w:pStyle w:val="normal1"/>
        <w:spacing w:lineRule="auto" w:line="240" w:before="0" w:after="60"/>
        <w:jc w:val="center"/>
        <w:rPr/>
      </w:pPr>
      <w:r>
        <w:rPr>
          <w:b/>
          <w:bCs/>
          <w:sz w:val="26"/>
          <w:szCs w:val="26"/>
        </w:rPr>
        <w:t>[COMPANY NAME], LLC</w:t>
      </w:r>
    </w:p>
    <w:p>
      <w:pPr>
        <w:pStyle w:val="normal1"/>
        <w:spacing w:lineRule="auto" w:line="240" w:before="0" w:after="200"/>
        <w:jc w:val="center"/>
        <w:rPr/>
      </w:pPr>
      <w:r>
        <w:rPr>
          <w:b w:val="false"/>
          <w:bCs w:val="false"/>
          <w:sz w:val="22"/>
          <w:szCs w:val="22"/>
        </w:rPr>
        <w:t>a Delaware limited liability company</w:t>
      </w:r>
    </w:p>
    <w:p>
      <w:pPr>
        <w:pStyle w:val="normal1"/>
        <w:spacing w:lineRule="auto" w:line="276" w:before="0" w:after="200"/>
        <w:jc w:val="both"/>
        <w:rPr/>
      </w:pPr>
      <w:r>
        <w:rPr/>
        <w:t>This Operating Agreement (this “Agreement”) of [COMPANY NAME], LLC (the “Company”) is entered into and effective as of [DATE] by [MEMBER NAME] (the “Member”).</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Formation.</w:t>
      </w:r>
    </w:p>
    <w:p>
      <w:pPr>
        <w:pStyle w:val="normal1"/>
        <w:spacing w:lineRule="auto" w:line="276" w:before="0" w:after="200"/>
        <w:jc w:val="both"/>
        <w:rPr/>
      </w:pPr>
      <w:r>
        <w:rPr/>
        <w:t>The Company was formed by filing a Certificate of Formation with the Delaware Secretary of State under the Delaware Limited Liability Company Act (the “Act”). This Agreement governs the affairs of the Company and the rights and obligations of the Member and the Manager.</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Name; Purpose; Term.</w:t>
      </w:r>
    </w:p>
    <w:p>
      <w:pPr>
        <w:pStyle w:val="normal1"/>
        <w:spacing w:lineRule="auto" w:line="276" w:before="0" w:after="200"/>
        <w:jc w:val="both"/>
        <w:rPr/>
      </w:pPr>
      <w:r>
        <w:rPr/>
        <w:t>The name of the Company is [COMPANY NAME], LLC. The Company may engage in any lawful act or activity for which a limited liability company may be organized under the Act. The term of the Company is perpetual unless the Company is dissolved under Section 13.</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Registered Office and Agent.</w:t>
      </w:r>
    </w:p>
    <w:p>
      <w:pPr>
        <w:pStyle w:val="normal1"/>
        <w:spacing w:lineRule="auto" w:line="276" w:before="0" w:after="200"/>
        <w:jc w:val="both"/>
        <w:rPr/>
      </w:pPr>
      <w:r>
        <w:rPr/>
        <w:t>The Company shall continuously maintain a registered office and a registered agent in the State of Delaware as required by the Act.</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Member; Membership Interest.</w:t>
      </w:r>
    </w:p>
    <w:p>
      <w:pPr>
        <w:pStyle w:val="normal1"/>
        <w:spacing w:lineRule="auto" w:line="276" w:before="0" w:after="200"/>
        <w:jc w:val="both"/>
        <w:rPr/>
      </w:pPr>
      <w:r>
        <w:rPr/>
        <w:t>The Company initially has one member, [MEMBER NAME], who holds 100% of the membership interests of the Company. [For multiple members, attach a schedule of members and percentage interests and expand Sections 5–7, 9, and 13 accordingly with counsel.]</w:t>
      </w:r>
      <w:r>
        <w:rPr/>
      </w:r>
      <w:r>
        <w:rPr/>
        <w:t>The form membership interest purchase agreement attached hereto as Exhibit A is hereby approved.</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Capital Contribution.</w:t>
      </w:r>
    </w:p>
    <w:p>
      <w:pPr>
        <w:pStyle w:val="normal1"/>
        <w:spacing w:lineRule="auto" w:line="276" w:before="0" w:after="200"/>
        <w:jc w:val="both"/>
        <w:rPr/>
      </w:pPr>
      <w:r>
        <w:rPr/>
        <w:t xml:space="preserve">The Member has contributed (or shall contribute) to the capital of the Company $[AMOUNT] </w:t>
      </w:r>
      <w:r>
        <w:rPr/>
      </w:r>
      <w:r>
        <w:rPr/>
        <w:t xml:space="preserve">in exchange for the membership interests as set forth in such Member’s membership interest purchase agreement </w:t>
      </w:r>
      <w:r>
        <w:rPr/>
        <w:t>[and/or the property or past services described here]. The Member is not obligated to make additional capital contributions and is not personally liable for the debts or obligations of the Company solely by reason of being a member or manager (Act § 18-303).</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Distributions.</w:t>
      </w:r>
    </w:p>
    <w:p>
      <w:pPr>
        <w:pStyle w:val="normal1"/>
        <w:spacing w:lineRule="auto" w:line="276" w:before="0" w:after="200"/>
        <w:jc w:val="both"/>
        <w:rPr/>
      </w:pPr>
      <w:r>
        <w:rPr/>
        <w:t>The Manager may cause the Company to make distributions to the Member at such times and in such amounts as the Manager determines, subject to the limitations on distributions under the Act (Act § 18-607).</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Allocations; Tax Classification.</w:t>
      </w:r>
    </w:p>
    <w:p>
      <w:pPr>
        <w:pStyle w:val="normal1"/>
        <w:spacing w:lineRule="auto" w:line="276" w:before="0" w:after="200"/>
        <w:jc w:val="both"/>
        <w:rPr/>
      </w:pPr>
      <w:r>
        <w:rPr/>
        <w:t>The profits and losses of the Company are allocated to the Member. By default, the Company is a disregarded entity for federal income tax purposes (single member); the Company may elect to be taxed as an S-corporation or a C-corporation if eligible and desirable. [Consult a tax advisor; see the filing instructions on the S-election.]</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Management; Human Manager.</w:t>
      </w:r>
    </w:p>
    <w:p>
      <w:pPr>
        <w:pStyle w:val="normal1"/>
        <w:spacing w:lineRule="auto" w:line="276" w:before="0" w:after="200"/>
        <w:jc w:val="both"/>
        <w:rPr/>
      </w:pPr>
      <w:r>
        <w:rPr/>
        <w:t>The Company is manager-managed. The initial Manager is [MANAGER NAME], a natural person. The Manager has full authority to manage the business and affairs of the Company and to bind the Company, subject to this Agreement and any AI Governance Policy adopted under Section 9. The Manager remains responsible for supervising any electronic agent and owes the Member the duties provided under the Act, as modified by this Agreement.</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Electronic Agents; AI Governance Policy.</w:t>
      </w:r>
    </w:p>
    <w:p>
      <w:pPr>
        <w:pStyle w:val="normal1"/>
        <w:spacing w:lineRule="auto" w:line="276" w:before="0" w:after="200"/>
        <w:jc w:val="both"/>
        <w:rPr/>
      </w:pPr>
      <w:r>
        <w:rPr>
          <w:b/>
          <w:bCs/>
        </w:rPr>
        <w:t xml:space="preserve">(a) Electronic-agent authority. </w:t>
      </w:r>
      <w:r>
        <w:rPr/>
        <w:t>The Company may act through “electronic agents” within the meaning of the Uniform Electronic Transactions Act (or analogous state law) and the federal Electronic Signatures in Global and National Commerce Act, including automated systems and artificial-intelligence systems (each, an “AI Agent”). Actions taken by an AI Agent within the scope of authority granted under this Agreement and any AI Governance Policy adopted by the Manager are the binding acts of the Company.</w:t>
      </w:r>
    </w:p>
    <w:p>
      <w:pPr>
        <w:pStyle w:val="normal1"/>
        <w:spacing w:lineRule="auto" w:line="276" w:before="0" w:after="200"/>
        <w:jc w:val="both"/>
        <w:rPr/>
      </w:pPr>
      <w:r>
        <w:rPr>
          <w:b/>
          <w:bCs/>
        </w:rPr>
        <w:t xml:space="preserve">(b) AI Governance Policy. </w:t>
      </w:r>
      <w:r>
        <w:rPr/>
        <w:t>The Manager shall adopt and maintain a written AI Governance Policy that, at a minimum, identifies the AI Agent(s) in use and the person responsible for supervising each; sets the categories of actions an AI Agent may take without human ratification, those requiring the Manager’s sign-off, and those reserved to the Manager; and specifies recordkeeping (including an audit log), incident reporting, and the procedure for evaluating and replacing AI Agents. Routine version updates within the same provider and model family are administered by the Manager and recorded in the audit log, without amending this Agreement.</w:t>
      </w:r>
    </w:p>
    <w:p>
      <w:pPr>
        <w:pStyle w:val="normal1"/>
        <w:spacing w:lineRule="auto" w:line="276" w:before="0" w:after="200"/>
        <w:jc w:val="both"/>
        <w:rPr/>
      </w:pPr>
      <w:r>
        <w:rPr>
          <w:b/>
          <w:bCs/>
        </w:rPr>
        <w:t xml:space="preserve">(c) Duties preserved. </w:t>
      </w:r>
      <w:r>
        <w:rPr/>
        <w:t>Delegating operational tasks to an AI Agent does not relieve the Manager of the duty to supervise it or of any other duty under the Act or this Agreement.</w:t>
      </w:r>
    </w:p>
    <w:p>
      <w:pPr>
        <w:pStyle w:val="normal1"/>
        <w:spacing w:lineRule="auto" w:line="276" w:before="0" w:after="200"/>
        <w:jc w:val="both"/>
        <w:rPr/>
      </w:pPr>
      <w:r>
        <w:rPr>
          <w:b/>
          <w:bCs/>
        </w:rPr>
        <w:t xml:space="preserve">(d) Suspension. </w:t>
      </w:r>
      <w:r>
        <w:rPr/>
        <w:t>If the Manager determines that an AI Agent is malfunctioning or operating outside the AI Governance Policy, the authority of that AI Agent is suspended until the Manager authorizes its resumption.</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Liability and Indemnification.</w:t>
      </w:r>
    </w:p>
    <w:p>
      <w:pPr>
        <w:pStyle w:val="normal1"/>
        <w:spacing w:lineRule="auto" w:line="276" w:before="0" w:after="200"/>
        <w:jc w:val="both"/>
        <w:rPr/>
      </w:pPr>
      <w:r>
        <w:rPr/>
        <w:t>No member or manager is liable for the debts or obligations of the Company solely by reason of being a member or manager. To the fullest extent permitted by the Act, the Company shall indemnify and advance expenses to the Manager (and may indemnify its officers, employees, and agents) against expenses and liabilities incurred in connection with the business of the Company, except for conduct constituting bad faith, intentional misconduct, or a knowing violation of law.</w:t>
      </w:r>
      <w:r>
        <w:rPr/>
      </w:r>
      <w:r>
        <w:rPr/>
        <w:t xml:space="preserve">  The form indemnification agreement attached hereto as Exhibit B is hereby approved. </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Books, Records, and Bank Accounts.</w:t>
      </w:r>
    </w:p>
    <w:p>
      <w:pPr>
        <w:pStyle w:val="normal1"/>
        <w:spacing w:lineRule="auto" w:line="276" w:before="0" w:after="200"/>
        <w:jc w:val="both"/>
        <w:rPr/>
      </w:pPr>
      <w:r>
        <w:rPr/>
        <w:t>The Company shall keep accurate books and records, maintain one or more separate Company bank accounts, and not commingle Company funds with personal funds. The audit log required by the AI Governance Policy is part of the Company’s books and records.</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Transfers.</w:t>
      </w:r>
    </w:p>
    <w:p>
      <w:pPr>
        <w:pStyle w:val="normal1"/>
        <w:spacing w:lineRule="auto" w:line="276" w:before="0" w:after="200"/>
        <w:jc w:val="both"/>
        <w:rPr/>
      </w:pPr>
      <w:r>
        <w:rPr/>
        <w:t>The Member may transfer its membership interest subject to the Act and applicable securities laws. [For multi-member companies, add transfer restrictions, a right of first refusal, and admission mechanics with counsel.]</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Dissolution and Winding Up.</w:t>
      </w:r>
    </w:p>
    <w:p>
      <w:pPr>
        <w:pStyle w:val="normal1"/>
        <w:spacing w:lineRule="auto" w:line="276" w:before="0" w:after="200"/>
        <w:jc w:val="both"/>
        <w:rPr/>
      </w:pPr>
      <w:r>
        <w:rPr/>
        <w:t>The Company dissolves upon the Member’s written decision to dissolve or as otherwise required by the Act. On dissolution, the assets of the Company are applied first to creditors and then to the Member, after winding up under Act § 18-804.</w:t>
      </w:r>
    </w:p>
    <w:p>
      <w:pPr>
        <w:pStyle w:val="normal1"/>
        <w:keepNext w:val="true"/>
        <w:keepLines w:val="false"/>
        <w:pageBreakBefore w:val="false"/>
        <w:widowControl/>
        <w:numPr>
          <w:ilvl w:val="0"/>
          <w:numId w:val="1"/>
        </w:numPr>
        <w:pBdr/>
        <w:shd w:val="clear" w:fill="auto"/>
        <w:spacing w:lineRule="auto" w:line="276" w:before="160" w:after="120"/>
        <w:ind w:hanging="360" w:start="0" w:end="0"/>
        <w:jc w:val="start"/>
        <w:rPr/>
      </w:pPr>
      <w:r>
        <w:rPr>
          <w:rFonts w:eastAsia="Times New Roman" w:cs="Times New Roman"/>
          <w:b/>
          <w:bCs/>
          <w:i w:val="false"/>
          <w:iCs w:val="false"/>
          <w:caps w:val="false"/>
          <w:smallCaps w:val="false"/>
          <w:strike w:val="false"/>
          <w:dstrike w:val="false"/>
          <w:color w:val="000000"/>
          <w:position w:val="0"/>
          <w:sz w:val="24"/>
          <w:szCs w:val="24"/>
          <w:u w:val="none"/>
          <w:shd w:fill="auto" w:val="clear"/>
          <w:vertAlign w:val="baseline"/>
        </w:rPr>
        <w:t>Miscellaneous.</w:t>
      </w:r>
    </w:p>
    <w:p>
      <w:pPr>
        <w:pStyle w:val="normal1"/>
        <w:spacing w:lineRule="auto" w:line="276" w:before="0" w:after="200"/>
        <w:jc w:val="both"/>
        <w:rPr/>
      </w:pPr>
      <w:r>
        <w:rPr/>
        <w:t>This Agreement is governed by the laws of the State of Delaware, may be amended only by a writing signed by the Member, may be executed in counterparts and by electronic signature, and constitutes the entire agreement regarding its subject matter.</w:t>
      </w:r>
    </w:p>
    <w:p>
      <w:pPr>
        <w:pStyle w:val="normal1"/>
        <w:spacing w:lineRule="auto" w:line="240" w:before="200" w:after="120"/>
        <w:jc w:val="both"/>
        <w:rPr/>
      </w:pPr>
      <w:r>
        <w:rPr/>
        <w:t>IN WITNESS WHEREOF, the Member has executed this Agreement as of the date first written above.</w:t>
      </w:r>
    </w:p>
    <w:p>
      <w:pPr>
        <w:pStyle w:val="normal1"/>
        <w:spacing w:lineRule="auto" w:line="240" w:before="360" w:after="0"/>
        <w:rPr/>
      </w:pPr>
      <w:r>
        <w:rPr/>
        <w:t>______________________________</w:t>
      </w:r>
    </w:p>
    <w:p>
      <w:pPr>
        <w:pStyle w:val="normal1"/>
        <w:spacing w:lineRule="auto" w:line="240" w:before="0" w:after="200"/>
        <w:rPr/>
      </w:pPr>
      <w:r>
        <w:rPr/>
        <w:t>[MEMBER NAME], Member</w:t>
      </w:r>
    </w:p>
    <w:p>
      <w:pPr>
        <w:pStyle w:val="normal1"/>
        <w:spacing w:lineRule="auto" w:line="240" w:before="360" w:after="0"/>
        <w:rPr/>
      </w:pPr>
      <w:r>
        <w:rPr/>
        <w:t>______________________________</w:t>
      </w:r>
    </w:p>
    <w:p>
      <w:pPr>
        <w:pStyle w:val="normal1"/>
        <w:spacing w:lineRule="auto" w:line="240" w:before="0" w:after="200"/>
        <w:rPr/>
      </w:pPr>
      <w:r>
        <w:rPr/>
      </w:r>
      <w:r>
        <w:rPr/>
        <w:t>[MANAGER NAME], Manager (acknowledging the duties in Sections 8–9)</w:t>
      </w:r>
      <w:r>
        <w:rPr/>
      </w:r>
      <w:r>
        <w:rPr/>
      </w:r>
      <w:r>
        <w:br w:type="page"/>
      </w:r>
    </w:p>
    <w:p>
      <w:pPr>
        <w:pStyle w:val="normal1"/>
        <w:spacing w:before="0" w:after="200"/>
        <w:jc w:val="center"/>
        <w:rPr>
          <w:b/>
          <w:bCs/>
        </w:rPr>
      </w:pPr>
      <w:r>
        <w:rPr>
          <w:b/>
          <w:bCs/>
        </w:rPr>
      </w:r>
      <w:r>
        <w:rPr>
          <w:b/>
          <w:bCs/>
        </w:rPr>
        <w:t>Exhibit A</w:t>
      </w:r>
    </w:p>
    <w:p>
      <w:pPr>
        <w:pStyle w:val="normal1"/>
        <w:jc w:val="center"/>
        <w:rPr>
          <w:b/>
          <w:bCs/>
        </w:rPr>
      </w:pPr>
      <w:r>
        <w:rPr>
          <w:b/>
          <w:bCs/>
        </w:rPr>
      </w:r>
      <w:r>
        <w:rPr>
          <w:b/>
          <w:bCs/>
        </w:rPr>
        <w:t>Form of Membership Interest Purchase Agreement</w:t>
      </w:r>
    </w:p>
    <w:p>
      <w:pPr>
        <w:pStyle w:val="normal1"/>
        <w:spacing w:lineRule="auto" w:line="240" w:before="0" w:after="200"/>
        <w:jc w:val="center"/>
        <w:rPr>
          <w:b/>
          <w:bCs/>
        </w:rPr>
      </w:pPr>
      <w:r>
        <w:rPr>
          <w:b/>
          <w:bCs/>
        </w:rPr>
      </w:r>
      <w:r>
        <w:rPr>
          <w:b/>
          <w:bCs/>
        </w:rPr>
        <w:t>[Attached]</w:t>
      </w:r>
      <w:r>
        <w:br w:type="page"/>
      </w:r>
    </w:p>
    <w:p>
      <w:pPr>
        <w:pStyle w:val="normal1"/>
        <w:spacing w:lineRule="auto" w:line="240" w:before="0" w:after="200"/>
        <w:ind w:hanging="0"/>
        <w:jc w:val="center"/>
        <w:rPr>
          <w:b/>
          <w:bCs/>
        </w:rPr>
      </w:pPr>
      <w:r>
        <w:rPr/>
      </w:r>
      <w:r>
        <w:rPr/>
      </w:r>
    </w:p>
    <w:p>
      <w:pPr>
        <w:pStyle w:val="normal1"/>
        <w:spacing w:lineRule="auto" w:line="240" w:before="0" w:after="200"/>
        <w:jc w:val="center"/>
        <w:rPr>
          <w:b/>
          <w:bCs/>
        </w:rPr>
      </w:pPr>
      <w:r>
        <w:rPr>
          <w:b/>
          <w:bCs/>
        </w:rPr>
      </w:r>
      <w:r>
        <w:rPr>
          <w:b/>
          <w:bCs/>
        </w:rPr>
        <w:t>Exhibit B</w:t>
      </w:r>
    </w:p>
    <w:p>
      <w:pPr>
        <w:pStyle w:val="normal1"/>
        <w:spacing w:lineRule="auto" w:line="240" w:before="0" w:after="200"/>
        <w:jc w:val="center"/>
        <w:rPr>
          <w:b/>
          <w:bCs/>
        </w:rPr>
      </w:pPr>
      <w:r>
        <w:rPr>
          <w:b/>
          <w:bCs/>
        </w:rPr>
      </w:r>
      <w:r>
        <w:rPr>
          <w:b/>
          <w:bCs/>
        </w:rPr>
        <w:t>Form of Indemnification Agreement</w:t>
      </w:r>
    </w:p>
    <w:p>
      <w:pPr>
        <w:pStyle w:val="normal1"/>
        <w:spacing w:lineRule="auto" w:line="240" w:before="0" w:after="200"/>
        <w:jc w:val="center"/>
        <w:rPr>
          <w:b/>
          <w:bCs/>
        </w:rPr>
      </w:pPr>
      <w:r>
        <w:rPr>
          <w:b/>
          <w:bCs/>
        </w:rPr>
      </w:r>
      <w:r>
        <w:rPr>
          <w:b/>
          <w:bCs/>
        </w:rPr>
        <w:t>[Attached]</w:t>
      </w:r>
      <w:r>
        <w:rPr>
          <w:b/>
          <w:bCs/>
        </w:rPr>
      </w:r>
      <w:r>
        <w:rPr>
          <w:b/>
          <w:bCs/>
        </w:rPr>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440" w:right="1440" w:gutter="0" w:header="708" w:top="1440" w:footer="708" w:bottom="144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Liberation Sans">
    <w:altName w:val="Arial"/>
    <w:charset w:val="01" w:characterSet="utf-8"/>
    <w:family w:val="swiss"/>
    <w:pitch w:val="variable"/>
  </w:font>
  <w:font w:name="Georgia">
    <w:charset w:val="01" w:characterSet="utf-8"/>
    <w:family w:val="roman"/>
    <w:pitch w:val="variable"/>
  </w:font>
  <w:font w:name="OpenSymbol">
    <w:altName w:val="Arial Unicode M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200"/>
      <w:rPr/>
    </w:pPr>
    <w:r>
      <w:rPr>
        <w:sz w:val="20"/>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5</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5</w:t>
    </w:r>
    <w:r>
      <w:rPr>
        <w:sz w:val="20"/>
        <w:szCs w:val="2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20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i/>
        <w:iCs/>
        <w:sz w:val="20"/>
        <w:szCs w:val="20"/>
      </w:rPr>
      <w:t>[COMPANY NAME], LLC — Operating Agreement</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spacing w:before="0" w:after="200"/>
      <w:jc w:val="center"/>
      <w:rPr/>
    </w:pPr>
    <w:r>
      <w:rPr>
        <w:i/>
        <w:iCs/>
        <w:sz w:val="20"/>
        <w:szCs w:val="20"/>
      </w:rPr>
      <w:t>[COMPANY NAME], LLC — Operating Agreement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0" w:hanging="360"/>
      </w:pPr>
      <w:rPr>
        <w:rFonts w:ascii="Times New Roman" w:hAnsi="Times New Roman" w:eastAsia="Times New Roman" w:cs="Times New Roman"/>
        <w:b/>
        <w:bCs/>
        <w:sz w:val="24"/>
        <w:szCs w:val="24"/>
      </w:rPr>
    </w:lvl>
    <w:lvl w:ilvl="1">
      <w:start w:val="1"/>
      <w:numFmt w:val="bullet"/>
      <w:lvlText w:val=""/>
      <w:lvlJc w:val="start"/>
      <w:pPr>
        <w:tabs>
          <w:tab w:val="num" w:pos="0"/>
        </w:tabs>
        <w:ind w:start="0" w:hanging="0"/>
      </w:pPr>
      <w:rPr>
        <w:rFonts w:ascii="OpenSymbol" w:hAnsi="OpenSymbol" w:cs="OpenSymbol" w:hint="default"/>
      </w:rPr>
    </w:lvl>
    <w:lvl w:ilvl="2">
      <w:start w:val="1"/>
      <w:numFmt w:val="bullet"/>
      <w:lvlText w:val=""/>
      <w:lvlJc w:val="start"/>
      <w:pPr>
        <w:tabs>
          <w:tab w:val="num" w:pos="0"/>
        </w:tabs>
        <w:ind w:start="0" w:hanging="0"/>
      </w:pPr>
      <w:rPr>
        <w:rFonts w:ascii="OpenSymbol" w:hAnsi="OpenSymbol" w:cs="OpenSymbol" w:hint="default"/>
      </w:rPr>
    </w:lvl>
    <w:lvl w:ilvl="3">
      <w:start w:val="1"/>
      <w:numFmt w:val="bullet"/>
      <w:lvlText w:val=""/>
      <w:lvlJc w:val="start"/>
      <w:pPr>
        <w:tabs>
          <w:tab w:val="num" w:pos="0"/>
        </w:tabs>
        <w:ind w:start="0" w:hanging="0"/>
      </w:pPr>
      <w:rPr>
        <w:rFonts w:ascii="OpenSymbol" w:hAnsi="OpenSymbol" w:cs="OpenSymbol" w:hint="default"/>
      </w:rPr>
    </w:lvl>
    <w:lvl w:ilvl="4">
      <w:start w:val="1"/>
      <w:numFmt w:val="bullet"/>
      <w:lvlText w:val=""/>
      <w:lvlJc w:val="start"/>
      <w:pPr>
        <w:tabs>
          <w:tab w:val="num" w:pos="0"/>
        </w:tabs>
        <w:ind w:start="0" w:hanging="0"/>
      </w:pPr>
      <w:rPr>
        <w:rFonts w:ascii="OpenSymbol" w:hAnsi="OpenSymbol" w:cs="OpenSymbol" w:hint="default"/>
      </w:rPr>
    </w:lvl>
    <w:lvl w:ilvl="5">
      <w:start w:val="1"/>
      <w:numFmt w:val="bullet"/>
      <w:lvlText w:val=""/>
      <w:lvlJc w:val="start"/>
      <w:pPr>
        <w:tabs>
          <w:tab w:val="num" w:pos="0"/>
        </w:tabs>
        <w:ind w:start="0" w:hanging="0"/>
      </w:pPr>
      <w:rPr>
        <w:rFonts w:ascii="OpenSymbol" w:hAnsi="OpenSymbol" w:cs="OpenSymbol" w:hint="default"/>
      </w:rPr>
    </w:lvl>
    <w:lvl w:ilvl="6">
      <w:start w:val="1"/>
      <w:numFmt w:val="bullet"/>
      <w:lvlText w:val=""/>
      <w:lvlJc w:val="start"/>
      <w:pPr>
        <w:tabs>
          <w:tab w:val="num" w:pos="0"/>
        </w:tabs>
        <w:ind w:start="0" w:hanging="0"/>
      </w:pPr>
      <w:rPr>
        <w:rFonts w:ascii="OpenSymbol" w:hAnsi="OpenSymbol" w:cs="OpenSymbol" w:hint="default"/>
      </w:rPr>
    </w:lvl>
    <w:lvl w:ilvl="7">
      <w:start w:val="1"/>
      <w:numFmt w:val="bullet"/>
      <w:lvlText w:val=""/>
      <w:lvlJc w:val="start"/>
      <w:pPr>
        <w:tabs>
          <w:tab w:val="num" w:pos="0"/>
        </w:tabs>
        <w:ind w:start="0" w:hanging="0"/>
      </w:pPr>
      <w:rPr>
        <w:rFonts w:ascii="OpenSymbol" w:hAnsi="OpenSymbol" w:cs="OpenSymbol" w:hint="default"/>
      </w:rPr>
    </w:lvl>
    <w:lvl w:ilvl="8">
      <w:start w:val="1"/>
      <w:numFmt w:val="bullet"/>
      <w:lvlText w:val=""/>
      <w:lvlJc w:val="start"/>
      <w:pPr>
        <w:tabs>
          <w:tab w:val="num" w:pos="0"/>
        </w:tabs>
        <w:ind w:start="0" w:hanging="0"/>
      </w:pPr>
      <w:rPr>
        <w:rFonts w:ascii="OpenSymbol" w:hAnsi="OpenSymbol" w:cs="OpenSymbol"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embedTrueTypeFonts/>
  <w:defaultTabStop w:val="720"/>
  <w:autoHyphenation w:val="true"/>
  <w:hyphenationZone w:val="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DejaVu Sans"/>
        <w:sz w:val="24"/>
        <w:szCs w:val="24"/>
        <w:lang w:val="en-US" w:eastAsia="zh-CN" w:bidi="hi-IN"/>
      </w:rPr>
    </w:rPrDefault>
    <w:pPrDefault>
      <w:pPr>
        <w:suppressAutoHyphens w:val="true"/>
      </w:pPr>
    </w:pPrDefault>
  </w:docDefaults>
  <w:style w:type="paragraph" w:styleId="Normal">
    <w:name w:val="Normal"/>
    <w:qFormat/>
    <w:pPr>
      <w:widowControl/>
      <w:bidi w:val="0"/>
      <w:spacing w:lineRule="auto" w:line="276" w:before="0" w:after="200"/>
      <w:jc w:val="start"/>
    </w:pPr>
    <w:rPr>
      <w:rFonts w:ascii="Times New Roman" w:hAnsi="Times New Roman" w:eastAsia="Noto Serif CJK SC" w:cs="DejaVu Sans"/>
      <w:color w:val="auto"/>
      <w:kern w:val="0"/>
      <w:sz w:val="24"/>
      <w:szCs w:val="24"/>
      <w:lang w:val="en-US" w:eastAsia="zh-CN" w:bidi="hi-IN"/>
    </w:rPr>
  </w:style>
  <w:style w:type="paragraph" w:styleId="Heading1">
    <w:name w:val="heading 1"/>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32"/>
      <w:szCs w:val="32"/>
      <w:u w:val="none"/>
      <w:shd w:fill="auto" w:val="clear"/>
      <w:vertAlign w:val="baseline"/>
    </w:rPr>
  </w:style>
  <w:style w:type="paragraph" w:styleId="Heading2">
    <w:name w:val="heading 2"/>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26"/>
      <w:szCs w:val="26"/>
      <w:u w:val="none"/>
      <w:shd w:fill="auto" w:val="clear"/>
      <w:vertAlign w:val="baseline"/>
    </w:rPr>
  </w:style>
  <w:style w:type="paragraph" w:styleId="Heading3">
    <w:name w:val="heading 3"/>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1F4D78"/>
      <w:position w:val="0"/>
      <w:sz w:val="24"/>
      <w:szCs w:val="24"/>
      <w:u w:val="none"/>
      <w:shd w:fill="auto" w:val="clear"/>
      <w:vertAlign w:val="baseline"/>
    </w:rPr>
  </w:style>
  <w:style w:type="paragraph" w:styleId="Heading4">
    <w:name w:val="heading 4"/>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iCs/>
      <w:caps w:val="false"/>
      <w:smallCaps w:val="false"/>
      <w:strike w:val="false"/>
      <w:dstrike w:val="false"/>
      <w:color w:val="2E74B5"/>
      <w:position w:val="0"/>
      <w:sz w:val="24"/>
      <w:szCs w:val="24"/>
      <w:u w:val="none"/>
      <w:shd w:fill="auto" w:val="clear"/>
      <w:vertAlign w:val="baseline"/>
    </w:rPr>
  </w:style>
  <w:style w:type="paragraph" w:styleId="Heading5">
    <w:name w:val="heading 5"/>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2E74B5"/>
      <w:position w:val="0"/>
      <w:sz w:val="24"/>
      <w:szCs w:val="24"/>
      <w:u w:val="none"/>
      <w:shd w:fill="auto" w:val="clear"/>
      <w:vertAlign w:val="baseline"/>
    </w:rPr>
  </w:style>
  <w:style w:type="paragraph" w:styleId="Heading6">
    <w:name w:val="heading 6"/>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1F4D78"/>
      <w:position w:val="0"/>
      <w:sz w:val="24"/>
      <w:szCs w:val="24"/>
      <w:u w:val="none"/>
      <w:shd w:fill="auto" w:val="clear"/>
      <w:vertAlign w:val="baseline"/>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DejaVu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ejaVu Sans"/>
    </w:rPr>
  </w:style>
  <w:style w:type="paragraph" w:styleId="Caption">
    <w:name w:val="caption"/>
    <w:basedOn w:val="Normal"/>
    <w:qFormat/>
    <w:pPr>
      <w:suppressLineNumbers/>
      <w:spacing w:before="120" w:after="120"/>
    </w:pPr>
    <w:rPr>
      <w:rFonts w:cs="DejaVu Sans"/>
      <w:i/>
      <w:iCs/>
      <w:sz w:val="24"/>
      <w:szCs w:val="24"/>
    </w:rPr>
  </w:style>
  <w:style w:type="paragraph" w:styleId="Index">
    <w:name w:val="Index"/>
    <w:basedOn w:val="Normal"/>
    <w:qFormat/>
    <w:pPr>
      <w:suppressLineNumbers/>
    </w:pPr>
    <w:rPr>
      <w:rFonts w:cs="DejaVu Sans"/>
    </w:rPr>
  </w:style>
  <w:style w:type="paragraph" w:styleId="normal1" w:default="1">
    <w:name w:val="normal1"/>
    <w:qFormat/>
    <w:pPr>
      <w:widowControl/>
      <w:bidi w:val="0"/>
      <w:spacing w:lineRule="auto" w:line="276" w:before="0" w:after="200"/>
      <w:jc w:val="start"/>
    </w:pPr>
    <w:rPr>
      <w:rFonts w:ascii="Times New Roman" w:hAnsi="Times New Roman" w:eastAsia="Noto Serif CJK SC" w:cs="DejaVu Sans"/>
      <w:color w:val="auto"/>
      <w:kern w:val="0"/>
      <w:sz w:val="24"/>
      <w:szCs w:val="24"/>
      <w:lang w:val="en-US" w:eastAsia="zh-CN" w:bidi="hi-IN"/>
    </w:rPr>
  </w:style>
  <w:style w:type="paragraph" w:styleId="Title">
    <w:name w:val="Title"/>
    <w:basedOn w:val="normal1"/>
    <w:next w:val="normal1"/>
    <w:qFormat/>
    <w:pPr>
      <w:keepNext w:val="false"/>
      <w:keepLines w:val="false"/>
      <w:pageBreakBefore w:val="false"/>
      <w:widowControl/>
      <w:pBdr/>
      <w:shd w:val="clear" w:fill="auto"/>
      <w:spacing w:lineRule="auto" w:line="276" w:before="0" w:after="200"/>
      <w:ind w:hanging="0" w:start="0" w:end="0"/>
      <w:jc w:val="start"/>
    </w:pPr>
    <w:rPr>
      <w:rFonts w:ascii="Times New Roman" w:hAnsi="Times New Roman" w:eastAsia="Times New Roman" w:cs="Times New Roman"/>
      <w:b w:val="false"/>
      <w:bCs w:val="false"/>
      <w:i w:val="false"/>
      <w:iCs w:val="false"/>
      <w:caps w:val="false"/>
      <w:smallCaps w:val="false"/>
      <w:strike w:val="false"/>
      <w:dstrike w:val="false"/>
      <w:color w:val="000000"/>
      <w:position w:val="0"/>
      <w:sz w:val="56"/>
      <w:szCs w:val="56"/>
      <w:u w:val="none"/>
      <w:shd w:fill="auto" w:val="clear"/>
      <w:vertAlign w:val="baseline"/>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iCs/>
      <w:color w:val="666666"/>
      <w:sz w:val="48"/>
      <w:szCs w:val="48"/>
    </w:rPr>
  </w:style>
  <w:style w:type="paragraph" w:styleId="HeaderandFooter">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tFnxNE+GTNev7PY1H/4awomh+vw==">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LibreOffice/26.2.4.2$Linux_X86_64 LibreOffice_project/620$Build-2</Application>
  <AppVersion>15.0000</AppVersion>
  <Pages>3</Pages>
  <Words>795</Words>
  <Characters>4332</Characters>
  <CharactersWithSpaces>5098</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2026-07-15T10:12:49Z</dcterms:modified>
  <cp:revision>1</cp:revision>
  <dc:subject/>
  <dc:title/>
</cp:coreProperties>
</file>